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65" w:rsidRPr="001A50E0" w:rsidRDefault="00012465" w:rsidP="00012465">
      <w:pPr>
        <w:spacing w:after="0"/>
        <w:jc w:val="right"/>
        <w:rPr>
          <w:rFonts w:ascii="Times New Roman" w:hAnsi="Times New Roman"/>
          <w:b/>
          <w:sz w:val="28"/>
          <w:szCs w:val="28"/>
        </w:rPr>
      </w:pPr>
      <w:r w:rsidRPr="001A50E0">
        <w:rPr>
          <w:rFonts w:ascii="Times New Roman" w:hAnsi="Times New Roman"/>
          <w:b/>
          <w:i/>
          <w:sz w:val="28"/>
          <w:szCs w:val="20"/>
          <w:lang w:eastAsia="bg-BG"/>
        </w:rPr>
        <w:t xml:space="preserve">Приложение № </w:t>
      </w:r>
      <w:r w:rsidR="00195C99" w:rsidRPr="001A50E0">
        <w:rPr>
          <w:rFonts w:ascii="Times New Roman" w:hAnsi="Times New Roman"/>
          <w:b/>
          <w:i/>
          <w:sz w:val="28"/>
          <w:szCs w:val="20"/>
          <w:lang w:eastAsia="bg-BG"/>
        </w:rPr>
        <w:t>1</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AF51C7" w:rsidRPr="00AF51C7">
        <w:rPr>
          <w:rFonts w:ascii="Times New Roman" w:hAnsi="Times New Roman" w:cs="Times New Roman"/>
          <w:b/>
          <w:bCs/>
          <w:i/>
          <w:color w:val="000000"/>
          <w:spacing w:val="-4"/>
          <w:szCs w:val="28"/>
          <w:lang w:val="bg-BG" w:eastAsia="bg-BG"/>
        </w:rPr>
        <w:t>ОСНОВЕН РЕМОНТ НА ДЕТСКИ ПЛОЩАДКИ В ГР. СОПОТ, УЛ. „ИВАН ВАЗОВ“ КВ. 61 И УЛ. „ЙОРДАН НЕНОВ“ КВ. 56</w:t>
      </w:r>
      <w:r w:rsidR="001F0D03" w:rsidRPr="001A50E0">
        <w:rPr>
          <w:rFonts w:ascii="Times New Roman" w:hAnsi="Times New Roman" w:cs="Times New Roman"/>
          <w:b/>
          <w:bCs/>
          <w:i/>
          <w:color w:val="000000"/>
          <w:spacing w:val="-4"/>
          <w:szCs w:val="28"/>
          <w:lang w:val="bg-BG" w:eastAsia="bg-BG"/>
        </w:rPr>
        <w:t>”</w:t>
      </w:r>
      <w:r w:rsidR="001F0D03" w:rsidRPr="001A50E0">
        <w:rPr>
          <w:rFonts w:ascii="Times New Roman" w:hAnsi="Times New Roman" w:cs="Times New Roman"/>
          <w:b/>
          <w:bCs/>
          <w:i/>
          <w:color w:val="000000"/>
          <w:spacing w:val="-4"/>
          <w:szCs w:val="28"/>
          <w:lang w:val="en-US" w:eastAsia="bg-BG"/>
        </w:rPr>
        <w:t>.</w:t>
      </w:r>
    </w:p>
    <w:p w:rsidR="00012465" w:rsidRPr="001A50E0" w:rsidRDefault="00012465" w:rsidP="001F0D03">
      <w:pPr>
        <w:autoSpaceDE w:val="0"/>
        <w:autoSpaceDN w:val="0"/>
        <w:adjustRightInd w:val="0"/>
        <w:ind w:firstLine="708"/>
        <w:jc w:val="both"/>
        <w:rPr>
          <w:rFonts w:ascii="Times New Roman" w:hAnsi="Times New Roman"/>
          <w:sz w:val="24"/>
          <w:szCs w:val="24"/>
        </w:rPr>
      </w:pPr>
      <w:bookmarkStart w:id="0" w:name="_GoBack"/>
      <w:bookmarkEnd w:id="0"/>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firstRow="0" w:lastRow="0" w:firstColumn="0" w:lastColumn="0" w:noHBand="0" w:noVBand="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w:t>
      </w:r>
      <w:proofErr w:type="gramStart"/>
      <w:r w:rsidRPr="001A50E0">
        <w:rPr>
          <w:rFonts w:ascii="Times New Roman" w:hAnsi="Times New Roman"/>
          <w:i/>
          <w:sz w:val="24"/>
          <w:szCs w:val="24"/>
          <w:lang w:val="ru-RU"/>
        </w:rPr>
        <w:t xml:space="preserve">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w:t>
      </w:r>
      <w:proofErr w:type="gramEnd"/>
      <w:r w:rsidRPr="001A50E0">
        <w:rPr>
          <w:rFonts w:ascii="Times New Roman" w:hAnsi="Times New Roman"/>
          <w:i/>
          <w:sz w:val="24"/>
          <w:szCs w:val="24"/>
          <w:lang w:val="ru-RU"/>
        </w:rPr>
        <w:t xml:space="preserve">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012465"/>
    <w:rsid w:val="00012465"/>
    <w:rsid w:val="000E0E63"/>
    <w:rsid w:val="00195C99"/>
    <w:rsid w:val="001A50E0"/>
    <w:rsid w:val="001F0D03"/>
    <w:rsid w:val="00AF51C7"/>
    <w:rsid w:val="00C2238A"/>
    <w:rsid w:val="00C7548D"/>
    <w:rsid w:val="00E2453C"/>
    <w:rsid w:val="00F66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2016-06-01T05:49:00Z</dcterms:created>
  <dcterms:modified xsi:type="dcterms:W3CDTF">2016-10-26T09:46:00Z</dcterms:modified>
</cp:coreProperties>
</file>